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C2" w:rsidRDefault="001640C1">
      <w:pPr>
        <w:pStyle w:val="30"/>
        <w:framePr w:w="10186" w:h="3129" w:hRule="exact" w:wrap="none" w:vAnchor="page" w:hAnchor="page" w:x="949" w:y="1186"/>
        <w:shd w:val="clear" w:color="auto" w:fill="auto"/>
        <w:spacing w:after="238"/>
        <w:ind w:left="540" w:right="6561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5218C2" w:rsidRDefault="001640C1">
      <w:pPr>
        <w:pStyle w:val="40"/>
        <w:framePr w:w="10186" w:h="3129" w:hRule="exact" w:wrap="none" w:vAnchor="page" w:hAnchor="page" w:x="949" w:y="1186"/>
        <w:shd w:val="clear" w:color="auto" w:fill="auto"/>
        <w:spacing w:before="0" w:after="0"/>
        <w:ind w:left="540" w:right="6561"/>
      </w:pPr>
      <w:r>
        <w:t>ул.А. Кадырова, д.62 в, г. Аргун,</w:t>
      </w:r>
      <w:r>
        <w:br/>
        <w:t>Чеченская Республика, 366310</w:t>
      </w:r>
    </w:p>
    <w:p w:rsidR="001640C1" w:rsidRDefault="001640C1">
      <w:pPr>
        <w:pStyle w:val="40"/>
        <w:framePr w:w="10186" w:h="3129" w:hRule="exact" w:wrap="none" w:vAnchor="page" w:hAnchor="page" w:x="949" w:y="1186"/>
        <w:shd w:val="clear" w:color="auto" w:fill="auto"/>
        <w:spacing w:before="0" w:after="0"/>
        <w:ind w:left="540" w:right="6561"/>
      </w:pPr>
      <w:bookmarkStart w:id="0" w:name="_GoBack"/>
      <w:bookmarkEnd w:id="0"/>
    </w:p>
    <w:p w:rsidR="001640C1" w:rsidRDefault="001640C1" w:rsidP="001640C1">
      <w:pPr>
        <w:pStyle w:val="40"/>
        <w:framePr w:w="10186" w:h="3129" w:hRule="exact" w:wrap="none" w:vAnchor="page" w:hAnchor="page" w:x="949" w:y="1186"/>
        <w:shd w:val="clear" w:color="auto" w:fill="auto"/>
        <w:spacing w:before="0" w:after="0"/>
        <w:ind w:left="540" w:right="6561"/>
        <w:jc w:val="left"/>
      </w:pPr>
      <w:r>
        <w:t>24.05.2019 №7-19-2019</w:t>
      </w:r>
    </w:p>
    <w:p w:rsidR="005218C2" w:rsidRDefault="001640C1">
      <w:pPr>
        <w:pStyle w:val="20"/>
        <w:framePr w:w="4315" w:h="1797" w:hRule="exact" w:wrap="none" w:vAnchor="page" w:hAnchor="page" w:x="6622" w:y="1206"/>
        <w:shd w:val="clear" w:color="auto" w:fill="auto"/>
        <w:spacing w:after="11" w:line="260" w:lineRule="exact"/>
        <w:jc w:val="both"/>
      </w:pPr>
      <w:r>
        <w:t>Директору</w:t>
      </w:r>
    </w:p>
    <w:p w:rsidR="005218C2" w:rsidRDefault="001640C1">
      <w:pPr>
        <w:pStyle w:val="50"/>
        <w:framePr w:w="4315" w:h="1797" w:hRule="exact" w:wrap="none" w:vAnchor="page" w:hAnchor="page" w:x="6622" w:y="1206"/>
        <w:shd w:val="clear" w:color="auto" w:fill="auto"/>
        <w:spacing w:before="0" w:after="0" w:line="140" w:lineRule="exact"/>
        <w:ind w:left="2820"/>
      </w:pPr>
      <w:r>
        <w:t>г?</w:t>
      </w:r>
    </w:p>
    <w:p w:rsidR="005218C2" w:rsidRDefault="001640C1">
      <w:pPr>
        <w:pStyle w:val="20"/>
        <w:framePr w:w="4315" w:h="1797" w:hRule="exact" w:wrap="none" w:vAnchor="page" w:hAnchor="page" w:x="6622" w:y="1206"/>
        <w:shd w:val="clear" w:color="auto" w:fill="auto"/>
        <w:spacing w:after="0" w:line="480" w:lineRule="exact"/>
        <w:jc w:val="both"/>
      </w:pPr>
      <w:r>
        <w:t>МБОУ «Гимназия №13 г. Аргуна&gt;&gt;- Диканиеву Р.С.</w:t>
      </w:r>
    </w:p>
    <w:p w:rsidR="005218C2" w:rsidRDefault="001640C1">
      <w:pPr>
        <w:pStyle w:val="20"/>
        <w:framePr w:w="4315" w:h="1797" w:hRule="exact" w:wrap="none" w:vAnchor="page" w:hAnchor="page" w:x="6622" w:y="1206"/>
        <w:shd w:val="clear" w:color="auto" w:fill="auto"/>
        <w:spacing w:after="0" w:line="480" w:lineRule="exact"/>
        <w:jc w:val="both"/>
      </w:pPr>
      <w:r>
        <w:t>ул. Шоссейная, 133 а, г. Аргун</w:t>
      </w:r>
    </w:p>
    <w:p w:rsidR="005218C2" w:rsidRDefault="001640C1">
      <w:pPr>
        <w:pStyle w:val="30"/>
        <w:framePr w:w="10186" w:h="1063" w:hRule="exact" w:wrap="none" w:vAnchor="page" w:hAnchor="page" w:x="949" w:y="5002"/>
        <w:shd w:val="clear" w:color="auto" w:fill="auto"/>
        <w:spacing w:after="0" w:line="260" w:lineRule="exact"/>
        <w:ind w:left="240"/>
        <w:jc w:val="left"/>
      </w:pPr>
      <w:r>
        <w:t>ПРЕДСТАВЛЕНИЕ</w:t>
      </w:r>
    </w:p>
    <w:p w:rsidR="005218C2" w:rsidRDefault="001640C1">
      <w:pPr>
        <w:pStyle w:val="20"/>
        <w:framePr w:w="10186" w:h="1063" w:hRule="exact" w:wrap="none" w:vAnchor="page" w:hAnchor="page" w:x="949" w:y="5002"/>
        <w:shd w:val="clear" w:color="auto" w:fill="auto"/>
        <w:spacing w:after="0"/>
        <w:ind w:left="240" w:right="4700"/>
      </w:pPr>
      <w:r>
        <w:t>об устранении нарушений законодательства об основах профилактики безнадзорности и правонарушений несовершеннолетних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 xml:space="preserve">Прокуратурой города в мае 2019 года проведена проверка исполнения законодательства о профилактике безнадзорности и правонарушений </w:t>
      </w:r>
      <w:r>
        <w:t>несовершеннолетних, в ходе которой в деятельности МБОУ «Гимназия № 13 г. Аргуна» (далее - Учреждение) выявлены нарушения закона, требующие принятия мер к их устранению и недопущению впредь.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>Так, в соответствии с ч. 2 ст. 15 Конституции Российской Федерации</w:t>
      </w:r>
      <w:r>
        <w:t>,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>В соответствии со ст. 17 Конституции Российской Федерации в Российской Федерации призн</w:t>
      </w:r>
      <w:r>
        <w:t>аются и гарантируются права и свободы человека и гражданина.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>Согласно и. 2 ч. 6 ст. 28 Федерального закона от 29.12.2012 № 273-ФЗ «Об образовании в Российской Федерации», образовательная организация обязана осуществлять свою деятельность в соответствии с з</w:t>
      </w:r>
      <w:r>
        <w:t>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</w:t>
      </w:r>
      <w:r>
        <w:t>бразовательной организации.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>В соответствии со ст. 4 Федерального закона от 24.07.1998 № 124-ФЗ «Об основных гарантиях прав ребенка в Российской Федерации» (далее - Федеральный закон № 124-ФЗ) целями государственной политики в интересах детей является содей</w:t>
      </w:r>
      <w:r>
        <w:t>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</w:t>
      </w:r>
      <w:r>
        <w:t>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5218C2" w:rsidRDefault="001640C1">
      <w:pPr>
        <w:pStyle w:val="20"/>
        <w:framePr w:w="10186" w:h="9108" w:hRule="exact" w:wrap="none" w:vAnchor="page" w:hAnchor="page" w:x="949" w:y="6298"/>
        <w:shd w:val="clear" w:color="auto" w:fill="auto"/>
        <w:spacing w:after="0" w:line="322" w:lineRule="exact"/>
        <w:ind w:left="240" w:firstLine="700"/>
        <w:jc w:val="both"/>
      </w:pPr>
      <w:r>
        <w:t>Согласно ст. 14.1 Федерального. закона № 124-ФЗ лица, осуществляющие</w:t>
      </w:r>
    </w:p>
    <w:p w:rsidR="005218C2" w:rsidRDefault="001640C1">
      <w:pPr>
        <w:pStyle w:val="20"/>
        <w:framePr w:w="5981" w:h="637" w:hRule="exact" w:wrap="none" w:vAnchor="page" w:hAnchor="page" w:x="1131" w:y="15424"/>
        <w:shd w:val="clear" w:color="auto" w:fill="auto"/>
        <w:spacing w:after="0" w:line="260" w:lineRule="exact"/>
      </w:pPr>
      <w:r>
        <w:t>мероприятия по образованию, воспитанию,</w:t>
      </w:r>
    </w:p>
    <w:p w:rsidR="005218C2" w:rsidRDefault="001640C1">
      <w:pPr>
        <w:pStyle w:val="60"/>
        <w:framePr w:w="5981" w:h="637" w:hRule="exact" w:wrap="none" w:vAnchor="page" w:hAnchor="page" w:x="1131" w:y="15424"/>
        <w:shd w:val="clear" w:color="auto" w:fill="auto"/>
        <w:spacing w:before="0" w:line="320" w:lineRule="exact"/>
        <w:ind w:left="3000"/>
      </w:pPr>
      <w:r>
        <w:rPr>
          <w:rStyle w:val="613pt0pt"/>
        </w:rPr>
        <w:t xml:space="preserve">АБ№ </w:t>
      </w:r>
      <w:r>
        <w:t>070563</w:t>
      </w:r>
    </w:p>
    <w:p w:rsidR="005218C2" w:rsidRDefault="001640C1">
      <w:pPr>
        <w:pStyle w:val="a5"/>
        <w:framePr w:wrap="none" w:vAnchor="page" w:hAnchor="page" w:x="7265" w:y="15376"/>
        <w:shd w:val="clear" w:color="auto" w:fill="auto"/>
        <w:spacing w:line="260" w:lineRule="exact"/>
      </w:pPr>
      <w:r>
        <w:t>раз</w:t>
      </w:r>
      <w:r>
        <w:t>витии^</w:t>
      </w:r>
    </w:p>
    <w:p w:rsidR="005218C2" w:rsidRDefault="001640C1">
      <w:pPr>
        <w:pStyle w:val="10"/>
        <w:framePr w:wrap="none" w:vAnchor="page" w:hAnchor="page" w:x="7726" w:y="15780"/>
        <w:shd w:val="clear" w:color="auto" w:fill="auto"/>
        <w:spacing w:line="280" w:lineRule="exact"/>
      </w:pPr>
      <w:bookmarkStart w:id="1" w:name="bookmark0"/>
      <w:r>
        <w:rPr>
          <w:rStyle w:val="11"/>
        </w:rPr>
        <w:t>Вход. №.</w:t>
      </w:r>
      <w:bookmarkEnd w:id="1"/>
    </w:p>
    <w:p w:rsidR="005218C2" w:rsidRDefault="001640C1">
      <w:pPr>
        <w:pStyle w:val="a5"/>
        <w:framePr w:wrap="none" w:vAnchor="page" w:hAnchor="page" w:x="10184" w:y="15376"/>
        <w:shd w:val="clear" w:color="auto" w:fill="auto"/>
        <w:spacing w:line="260" w:lineRule="exact"/>
      </w:pPr>
      <w:r>
        <w:t>оровья,</w:t>
      </w:r>
    </w:p>
    <w:p w:rsidR="005218C2" w:rsidRDefault="005218C2">
      <w:pPr>
        <w:framePr w:wrap="none" w:vAnchor="page" w:hAnchor="page" w:x="9560" w:y="15870"/>
      </w:pPr>
    </w:p>
    <w:p w:rsidR="005218C2" w:rsidRDefault="001640C1">
      <w:pPr>
        <w:rPr>
          <w:sz w:val="2"/>
          <w:szCs w:val="2"/>
        </w:rPr>
        <w:sectPr w:rsidR="00521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5612765</wp:posOffset>
            </wp:positionH>
            <wp:positionV relativeFrom="page">
              <wp:posOffset>9843135</wp:posOffset>
            </wp:positionV>
            <wp:extent cx="853440" cy="341630"/>
            <wp:effectExtent l="0" t="0" r="3810" b="1270"/>
            <wp:wrapNone/>
            <wp:docPr id="3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8C2" w:rsidRDefault="001640C1">
      <w:pPr>
        <w:pStyle w:val="a9"/>
        <w:framePr w:wrap="none" w:vAnchor="page" w:hAnchor="page" w:x="5907" w:y="462"/>
        <w:shd w:val="clear" w:color="auto" w:fill="auto"/>
        <w:spacing w:line="260" w:lineRule="exact"/>
      </w:pPr>
      <w:r>
        <w:lastRenderedPageBreak/>
        <w:t>2</w:t>
      </w:r>
    </w:p>
    <w:p w:rsidR="005218C2" w:rsidRDefault="001640C1">
      <w:pPr>
        <w:pStyle w:val="70"/>
        <w:framePr w:wrap="none" w:vAnchor="page" w:hAnchor="page" w:x="445" w:y="1179"/>
        <w:shd w:val="clear" w:color="auto" w:fill="auto"/>
        <w:spacing w:line="210" w:lineRule="exact"/>
      </w:pPr>
      <w:r>
        <w:t>/</w:t>
      </w:r>
    </w:p>
    <w:p w:rsidR="005218C2" w:rsidRDefault="001640C1">
      <w:pPr>
        <w:framePr w:wrap="none" w:vAnchor="page" w:hAnchor="page" w:x="65" w:y="59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9095" cy="3132455"/>
            <wp:effectExtent l="0" t="0" r="1905" b="0"/>
            <wp:docPr id="1" name="Рисунок 1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jc w:val="both"/>
      </w:pPr>
      <w:r>
        <w:t xml:space="preserve">социальной защите и социальному обслуживанию детей, содействию их социальной </w:t>
      </w:r>
      <w:r>
        <w:t>адаптации, социальной реабилитации и подобные мероприятия с участием детей,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В соответствии со ст. 2 Федерального закона от 24.06.1</w:t>
      </w:r>
      <w:r>
        <w:t>999 № 120-ФЗ «Об основах профилактики безнадзорности и правонарушений несовершеннолетних» (далее - Федеральный закон № 120-ФЗ) основными задачами деятельности по профилактике безнадзорности и правонарушений несовершеннолетних являются: предупреждение безна</w:t>
      </w:r>
      <w:r>
        <w:t>дзорности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В силу ч. 1 ст. 4 Федерального закона №</w:t>
      </w:r>
      <w:r>
        <w:t xml:space="preserve"> 120-ФЗ в систему профилактики безнадзорности и правонарушений несовершеннолетних входят органы, осуществляющие управление в сфере образования.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 xml:space="preserve">В соответствии с п. 1 ч. 2 ст. 14 Федерального закона № 120-ФЗ организации, осуществляющие образовательную </w:t>
      </w:r>
      <w:r>
        <w:t>деятельность,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 с привлечением к данной работе при нео</w:t>
      </w:r>
      <w:r>
        <w:t>бходимости психологов органов образования, медицинских и социальных учреждений.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Между тем, проверкой установлено, что в Учреждении профилактические беседы, лекции и классные часы с привлечением психологов органов образования, медицинских и социальных учреж</w:t>
      </w:r>
      <w:r>
        <w:t>дений, с обучающимися детьми и их родителями не проводятся. Не организована работа по выявлению подростков группы риска, склонных к суицидальному поведению.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Не организовано взаимодействие специалистов в форме семинаров, проблемных групп, деловых групп и др</w:t>
      </w:r>
      <w:r>
        <w:t>., информирование родителей о причинах, мотивах, особенностях суицидального поведения подростков, заполнение анкет «Факторы риска развития кризисного состояния» не осуществляется.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 xml:space="preserve">Кроме того, в Учреждении информация о едином общероссийском номере детского </w:t>
      </w:r>
      <w:r>
        <w:t>телефона доверия в наглядном месте не вывешена, а также меры направленные на его распространение среди детей и взрослых, в том числе посредством размещения на официальном сайте учреждения в сети «Интернет» не приняты.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Образовательное учреждение имеет значи</w:t>
      </w:r>
      <w:r>
        <w:t xml:space="preserve">тельные возможности в области профилактики безнадзорности и правонарушений несовершеннолетних, в том числе, суицидального поведения детей, так как работники образовательного учреждения находятся в непосредственном контакте с обучающимися и с их родителями </w:t>
      </w:r>
      <w:r>
        <w:t>(законными представителями) в течение длительного времени.</w:t>
      </w:r>
    </w:p>
    <w:p w:rsidR="005218C2" w:rsidRDefault="001640C1">
      <w:pPr>
        <w:pStyle w:val="20"/>
        <w:framePr w:w="9955" w:h="14613" w:hRule="exact" w:wrap="none" w:vAnchor="page" w:hAnchor="page" w:x="1064" w:y="1047"/>
        <w:shd w:val="clear" w:color="auto" w:fill="auto"/>
        <w:spacing w:after="0" w:line="322" w:lineRule="exact"/>
        <w:ind w:firstLine="740"/>
        <w:jc w:val="both"/>
      </w:pPr>
      <w:r>
        <w:t>В то же время, в соответствии со ст. 14 Федерального закона № 120-ФЗ на образовательные учреждения возложена обязанность оказывать социально - психологическую и педагогическую помощь несовершенноле</w:t>
      </w:r>
      <w:r>
        <w:t>тним, имеющим</w:t>
      </w:r>
    </w:p>
    <w:p w:rsidR="005218C2" w:rsidRDefault="005218C2">
      <w:pPr>
        <w:rPr>
          <w:sz w:val="2"/>
          <w:szCs w:val="2"/>
        </w:rPr>
        <w:sectPr w:rsidR="00521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18C2" w:rsidRDefault="001640C1">
      <w:pPr>
        <w:pStyle w:val="20"/>
        <w:framePr w:w="9941" w:h="6845" w:hRule="exact" w:wrap="none" w:vAnchor="page" w:hAnchor="page" w:x="1071" w:y="1080"/>
        <w:shd w:val="clear" w:color="auto" w:fill="auto"/>
        <w:spacing w:after="0" w:line="322" w:lineRule="exact"/>
        <w:jc w:val="both"/>
      </w:pPr>
      <w:r>
        <w:lastRenderedPageBreak/>
        <w:t>отклонения в развитии или поведении, выявлять подростков и семьи, находящихся в социально-опасном положении.</w:t>
      </w:r>
    </w:p>
    <w:p w:rsidR="005218C2" w:rsidRDefault="001640C1">
      <w:pPr>
        <w:pStyle w:val="20"/>
        <w:framePr w:w="9941" w:h="6845" w:hRule="exact" w:wrap="none" w:vAnchor="page" w:hAnchor="page" w:x="1071" w:y="1080"/>
        <w:shd w:val="clear" w:color="auto" w:fill="auto"/>
        <w:spacing w:after="0" w:line="322" w:lineRule="exact"/>
        <w:ind w:firstLine="760"/>
        <w:jc w:val="both"/>
      </w:pPr>
      <w:r>
        <w:t>Выявленные нарушения стали возможны в вследствие незнания, либо игнорирования требований федеральных законов об</w:t>
      </w:r>
      <w:r>
        <w:t xml:space="preserve"> образовании и об основах профилактики безнадзорности и правонарушений несовершеннолетних, а также ненадлежащего исполнения должностных обязанностей подчиненными сотрудниками и свидетельствуют об отсутствии надлежащего контроля за деятельностью подчинённых</w:t>
      </w:r>
      <w:r>
        <w:t xml:space="preserve"> со стороны руководства, что недопустимо.</w:t>
      </w:r>
    </w:p>
    <w:p w:rsidR="005218C2" w:rsidRDefault="001640C1">
      <w:pPr>
        <w:pStyle w:val="20"/>
        <w:framePr w:w="9941" w:h="6845" w:hRule="exact" w:wrap="none" w:vAnchor="page" w:hAnchor="page" w:x="1071" w:y="1080"/>
        <w:shd w:val="clear" w:color="auto" w:fill="auto"/>
        <w:spacing w:after="0" w:line="322" w:lineRule="exact"/>
        <w:ind w:firstLine="760"/>
        <w:jc w:val="both"/>
      </w:pPr>
      <w:r>
        <w:t>Изложенные факты свидетельствуют о ненадлежащем исполнении ответственными должностными лицами Учреждения своих обязанностей, что отрицательно влияет на качество проводимой профилактической работы, а также может пос</w:t>
      </w:r>
      <w:r>
        <w:t>лужить причиной совершения несовершеннолетними суицидов.</w:t>
      </w:r>
    </w:p>
    <w:p w:rsidR="005218C2" w:rsidRDefault="001640C1">
      <w:pPr>
        <w:pStyle w:val="20"/>
        <w:framePr w:w="9941" w:h="6845" w:hRule="exact" w:wrap="none" w:vAnchor="page" w:hAnchor="page" w:x="1071" w:y="1080"/>
        <w:shd w:val="clear" w:color="auto" w:fill="auto"/>
        <w:spacing w:after="0" w:line="322" w:lineRule="exact"/>
        <w:ind w:firstLine="760"/>
        <w:jc w:val="both"/>
      </w:pPr>
      <w:r>
        <w:t>В целях выправления сложившейся ситуации и недопущения подобных фактов впредь, необходимо принять незамедлительные меры по регулярному проведению в Учреждении профилактических бесед, лекций и классны</w:t>
      </w:r>
      <w:r>
        <w:t>х часов с привлечением психологов органов образования, медицинских и социальных учреждений, с обучающимися и их родителями, а также организовать проведение работы по выявлению подростков группы риска, склонных к суицидальному поведению.</w:t>
      </w:r>
    </w:p>
    <w:p w:rsidR="005218C2" w:rsidRDefault="001640C1">
      <w:pPr>
        <w:pStyle w:val="20"/>
        <w:framePr w:w="9941" w:h="6845" w:hRule="exact" w:wrap="none" w:vAnchor="page" w:hAnchor="page" w:x="1071" w:y="1080"/>
        <w:shd w:val="clear" w:color="auto" w:fill="auto"/>
        <w:spacing w:after="0" w:line="322" w:lineRule="exact"/>
        <w:ind w:firstLine="760"/>
        <w:jc w:val="both"/>
      </w:pPr>
      <w:r>
        <w:t>На основании изложе</w:t>
      </w:r>
      <w:r>
        <w:t>нного, руководствуясь ст. 24 Федерального закона «О прокуратуре Российской Федерации»,</w:t>
      </w:r>
    </w:p>
    <w:p w:rsidR="005218C2" w:rsidRDefault="001640C1">
      <w:pPr>
        <w:pStyle w:val="20"/>
        <w:framePr w:w="9941" w:h="5360" w:hRule="exact" w:wrap="none" w:vAnchor="page" w:hAnchor="page" w:x="1071" w:y="872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19" w:firstLine="760"/>
        <w:jc w:val="both"/>
      </w:pPr>
      <w:r>
        <w:t>Безотлагательно рассмотреть настоящее представление с участием</w:t>
      </w:r>
      <w:r>
        <w:br/>
        <w:t>представителя прокуратуры города, принять действенные меры к устранению</w:t>
      </w:r>
      <w:r>
        <w:br/>
        <w:t>выявленных нарушений законодательс</w:t>
      </w:r>
      <w:r>
        <w:t>тва, их причин и условий им</w:t>
      </w:r>
      <w:r>
        <w:br/>
        <w:t>способствовавших.</w:t>
      </w:r>
    </w:p>
    <w:p w:rsidR="005218C2" w:rsidRDefault="001640C1">
      <w:pPr>
        <w:pStyle w:val="20"/>
        <w:framePr w:w="9941" w:h="5360" w:hRule="exact" w:wrap="none" w:vAnchor="page" w:hAnchor="page" w:x="1071" w:y="872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19" w:firstLine="760"/>
        <w:jc w:val="both"/>
      </w:pPr>
      <w:r>
        <w:t>Провести профилактические беседы, лекции и классные часы с</w:t>
      </w:r>
      <w:r>
        <w:br/>
        <w:t>привлечением психологов органов образования, медицинских и социальных</w:t>
      </w:r>
      <w:r>
        <w:br/>
        <w:t>учреждений, с обучающимися и их родителями, а также организовать работу по</w:t>
      </w:r>
      <w:r>
        <w:br/>
      </w:r>
      <w:r>
        <w:t>выявлению подростков группы риска, склонных к суицидальному поведению.</w:t>
      </w:r>
    </w:p>
    <w:p w:rsidR="005218C2" w:rsidRDefault="001640C1">
      <w:pPr>
        <w:pStyle w:val="20"/>
        <w:framePr w:w="9941" w:h="5360" w:hRule="exact" w:wrap="none" w:vAnchor="page" w:hAnchor="page" w:x="1071" w:y="872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19" w:firstLine="760"/>
        <w:jc w:val="both"/>
      </w:pPr>
      <w:r>
        <w:t>Решить вопрос о привлечении к дисциплинарной ответственности лиц,</w:t>
      </w:r>
      <w:r>
        <w:br/>
        <w:t>допустивших указанные нарушения закона.</w:t>
      </w:r>
    </w:p>
    <w:p w:rsidR="005218C2" w:rsidRDefault="001640C1">
      <w:pPr>
        <w:pStyle w:val="20"/>
        <w:framePr w:w="9941" w:h="5360" w:hRule="exact" w:wrap="none" w:vAnchor="page" w:hAnchor="page" w:x="1071" w:y="8721"/>
        <w:numPr>
          <w:ilvl w:val="0"/>
          <w:numId w:val="1"/>
        </w:numPr>
        <w:shd w:val="clear" w:color="auto" w:fill="auto"/>
        <w:tabs>
          <w:tab w:val="left" w:pos="1100"/>
        </w:tabs>
        <w:spacing w:after="409" w:line="322" w:lineRule="exact"/>
        <w:ind w:left="19" w:firstLine="760"/>
        <w:jc w:val="both"/>
      </w:pPr>
      <w:r>
        <w:t>О результатах рассмотрения представления и принятых мерах сообщить в</w:t>
      </w:r>
      <w:r>
        <w:br/>
        <w:t>прокуратур</w:t>
      </w:r>
      <w:r>
        <w:t>у города в письменной форме в течение месячного срока со дня</w:t>
      </w:r>
      <w:r>
        <w:br/>
        <w:t>внесения акта прокурорского реагирования с приложением к ответу копии</w:t>
      </w:r>
      <w:r>
        <w:br/>
        <w:t>приказа о наказании виновных лиц.</w:t>
      </w:r>
    </w:p>
    <w:p w:rsidR="005218C2" w:rsidRDefault="001640C1">
      <w:pPr>
        <w:pStyle w:val="20"/>
        <w:framePr w:w="9941" w:h="5360" w:hRule="exact" w:wrap="none" w:vAnchor="page" w:hAnchor="page" w:x="1071" w:y="8721"/>
        <w:shd w:val="clear" w:color="auto" w:fill="auto"/>
        <w:spacing w:after="0" w:line="260" w:lineRule="exact"/>
        <w:ind w:left="19"/>
        <w:jc w:val="both"/>
      </w:pPr>
      <w:r>
        <w:t>Прокурор города</w:t>
      </w:r>
    </w:p>
    <w:p w:rsidR="005218C2" w:rsidRDefault="001640C1">
      <w:pPr>
        <w:pStyle w:val="20"/>
        <w:framePr w:w="9941" w:h="317" w:hRule="exact" w:wrap="none" w:vAnchor="page" w:hAnchor="page" w:x="1071" w:y="8195"/>
        <w:shd w:val="clear" w:color="auto" w:fill="auto"/>
        <w:spacing w:after="0" w:line="260" w:lineRule="exact"/>
        <w:jc w:val="center"/>
      </w:pPr>
      <w:r>
        <w:t>ТРЕБУЮ:</w:t>
      </w:r>
    </w:p>
    <w:p w:rsidR="005218C2" w:rsidRDefault="001640C1">
      <w:pPr>
        <w:pStyle w:val="20"/>
        <w:framePr w:wrap="none" w:vAnchor="page" w:hAnchor="page" w:x="1071" w:y="14219"/>
        <w:shd w:val="clear" w:color="auto" w:fill="auto"/>
        <w:spacing w:after="0" w:line="260" w:lineRule="exact"/>
        <w:ind w:left="39" w:right="6499"/>
        <w:jc w:val="both"/>
      </w:pPr>
      <w:r>
        <w:t>младший советник юстиции</w:t>
      </w:r>
    </w:p>
    <w:p w:rsidR="005218C2" w:rsidRDefault="001640C1">
      <w:pPr>
        <w:framePr w:wrap="none" w:vAnchor="page" w:hAnchor="page" w:x="4801" w:y="139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48080" cy="340360"/>
            <wp:effectExtent l="0" t="0" r="0" b="2540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C2" w:rsidRDefault="001640C1">
      <w:pPr>
        <w:pStyle w:val="20"/>
        <w:framePr w:wrap="none" w:vAnchor="page" w:hAnchor="page" w:x="9399" w:y="14190"/>
        <w:shd w:val="clear" w:color="auto" w:fill="auto"/>
        <w:spacing w:after="0" w:line="260" w:lineRule="exact"/>
      </w:pPr>
      <w:r>
        <w:t>М.Ф. Тамаев</w:t>
      </w:r>
    </w:p>
    <w:p w:rsidR="005218C2" w:rsidRDefault="005218C2">
      <w:pPr>
        <w:rPr>
          <w:sz w:val="2"/>
          <w:szCs w:val="2"/>
        </w:rPr>
      </w:pPr>
    </w:p>
    <w:sectPr w:rsidR="005218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C1" w:rsidRDefault="001640C1">
      <w:r>
        <w:separator/>
      </w:r>
    </w:p>
  </w:endnote>
  <w:endnote w:type="continuationSeparator" w:id="0">
    <w:p w:rsidR="001640C1" w:rsidRDefault="0016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C1" w:rsidRDefault="001640C1"/>
  </w:footnote>
  <w:footnote w:type="continuationSeparator" w:id="0">
    <w:p w:rsidR="001640C1" w:rsidRDefault="001640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06A4"/>
    <w:multiLevelType w:val="multilevel"/>
    <w:tmpl w:val="D91EE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C2"/>
    <w:rsid w:val="001640C1"/>
    <w:rsid w:val="005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613pt0pt">
    <w:name w:val="Основной текст (6) + 13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2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Book Antiqua" w:eastAsia="Book Antiqua" w:hAnsi="Book Antiqua" w:cs="Book Antiqua"/>
      <w:i/>
      <w:iCs/>
      <w:spacing w:val="-10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613pt0pt">
    <w:name w:val="Основной текст (6) + 13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2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Book Antiqua" w:eastAsia="Book Antiqua" w:hAnsi="Book Antiqua" w:cs="Book Antiqua"/>
      <w:i/>
      <w:iCs/>
      <w:spacing w:val="-10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2021-03-19T12:31:00Z</dcterms:created>
  <dcterms:modified xsi:type="dcterms:W3CDTF">2021-03-19T12:32:00Z</dcterms:modified>
</cp:coreProperties>
</file>