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85" w:rsidRDefault="00060A25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3387725</wp:posOffset>
                </wp:positionH>
                <wp:positionV relativeFrom="page">
                  <wp:posOffset>7463155</wp:posOffset>
                </wp:positionV>
                <wp:extent cx="344170" cy="213360"/>
                <wp:effectExtent l="0" t="0" r="1905" b="6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213360"/>
                        </a:xfrm>
                        <a:prstGeom prst="rect">
                          <a:avLst/>
                        </a:prstGeom>
                        <a:solidFill>
                          <a:srgbClr val="F7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6.75pt;margin-top:587.65pt;width:27.1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" fillcolor="#f7f4fc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2296795</wp:posOffset>
                </wp:positionV>
                <wp:extent cx="6738620" cy="0"/>
                <wp:effectExtent l="12065" t="10795" r="12065" b="82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3.95pt;margin-top:180.85pt;width:530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A0E85" w:rsidRDefault="00060A25">
      <w:pPr>
        <w:framePr w:wrap="none" w:vAnchor="page" w:hAnchor="page" w:x="5465" w:y="3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1510" cy="59309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85" w:rsidRDefault="005F2518">
      <w:pPr>
        <w:pStyle w:val="30"/>
        <w:framePr w:w="4003" w:h="2256" w:hRule="exact" w:wrap="none" w:vAnchor="page" w:hAnchor="page" w:x="896" w:y="1333"/>
        <w:shd w:val="clear" w:color="auto" w:fill="auto"/>
        <w:ind w:firstLine="1220"/>
      </w:pPr>
      <w:r>
        <w:rPr>
          <w:rStyle w:val="310pt"/>
        </w:rPr>
        <w:t xml:space="preserve">МЭРИЯ г. АРГУН </w:t>
      </w:r>
      <w:r>
        <w:t>Муниципальное учреждение « Департамент образования г.Аргун» Муниципальное бюджетное общеобразовательное учреждение «</w:t>
      </w:r>
      <w:r>
        <w:t xml:space="preserve"> Гимназия №13» г. Аргуна имени С.Д.Диканиева</w:t>
      </w:r>
    </w:p>
    <w:p w:rsidR="003A0E85" w:rsidRDefault="005F2518">
      <w:pPr>
        <w:pStyle w:val="30"/>
        <w:framePr w:w="4186" w:h="2261" w:hRule="exact" w:wrap="none" w:vAnchor="page" w:hAnchor="page" w:x="6675" w:y="1313"/>
        <w:shd w:val="clear" w:color="auto" w:fill="auto"/>
        <w:ind w:firstLine="1320"/>
      </w:pPr>
      <w:r>
        <w:rPr>
          <w:rStyle w:val="3MicrosoftSansSerif95pt"/>
        </w:rPr>
        <w:t xml:space="preserve">АРГУН - Г1АЛИН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 - г 1 алии Диканиев Саймин </w:t>
      </w:r>
      <w:r>
        <w:rPr>
          <w:lang w:val="en-US" w:eastAsia="en-US" w:bidi="en-US"/>
        </w:rPr>
        <w:t xml:space="preserve">nlapax </w:t>
      </w:r>
      <w:r>
        <w:t xml:space="preserve">йолу «13-г1а </w:t>
      </w:r>
      <w:r>
        <w:rPr>
          <w:rStyle w:val="3MicrosoftSansSerif95pt"/>
        </w:rPr>
        <w:t>ГИМНАЗИ»</w:t>
      </w:r>
    </w:p>
    <w:p w:rsidR="003A0E85" w:rsidRDefault="005F2518">
      <w:pPr>
        <w:pStyle w:val="40"/>
        <w:framePr w:w="10042" w:h="572" w:hRule="exact" w:wrap="none" w:vAnchor="page" w:hAnchor="page" w:x="896" w:y="3599"/>
        <w:shd w:val="clear" w:color="auto" w:fill="auto"/>
        <w:spacing w:after="0"/>
        <w:ind w:right="200"/>
      </w:pPr>
      <w:r>
        <w:t>366310, Чеченская Республика</w:t>
      </w:r>
      <w:r>
        <w:t>, г. Аргун, ул.Шоссейная,133а тел./факс:8(87147) 2-22-44</w:t>
      </w:r>
      <w:r>
        <w:br/>
      </w:r>
      <w:r>
        <w:rPr>
          <w:lang w:val="en-US" w:eastAsia="en-US" w:bidi="en-US"/>
        </w:rPr>
        <w:t xml:space="preserve">e-mail: </w:t>
      </w:r>
      <w:hyperlink r:id="rId9" w:history="1">
        <w:r>
          <w:rPr>
            <w:rStyle w:val="a3"/>
          </w:rPr>
          <w:t>matash55@mail.ru</w:t>
        </w:r>
      </w:hyperlink>
      <w:r>
        <w:rPr>
          <w:lang w:val="en-US"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http://www</w:t>
        </w:r>
      </w:hyperlink>
      <w:r>
        <w:rPr>
          <w:lang w:val="en-US" w:eastAsia="en-US" w:bidi="en-US"/>
        </w:rPr>
        <w:t xml:space="preserve">. </w:t>
      </w:r>
      <w:r>
        <w:rPr>
          <w:rStyle w:val="41"/>
        </w:rPr>
        <w:t>argunl3.edu95.ru</w:t>
      </w:r>
    </w:p>
    <w:p w:rsidR="003A0E85" w:rsidRDefault="005F2518">
      <w:pPr>
        <w:pStyle w:val="30"/>
        <w:framePr w:wrap="none" w:vAnchor="page" w:hAnchor="page" w:x="896" w:y="4436"/>
        <w:shd w:val="clear" w:color="auto" w:fill="auto"/>
        <w:spacing w:line="220" w:lineRule="exact"/>
        <w:ind w:left="4840" w:firstLine="0"/>
      </w:pPr>
      <w:r>
        <w:t>ПРИКАЗ</w:t>
      </w:r>
    </w:p>
    <w:p w:rsidR="003A0E85" w:rsidRDefault="005F2518">
      <w:pPr>
        <w:pStyle w:val="50"/>
        <w:framePr w:w="10042" w:h="280" w:hRule="exact" w:wrap="none" w:vAnchor="page" w:hAnchor="page" w:x="896" w:y="5282"/>
        <w:shd w:val="clear" w:color="auto" w:fill="auto"/>
        <w:spacing w:before="0" w:after="0" w:line="200" w:lineRule="exact"/>
        <w:ind w:right="200"/>
      </w:pPr>
      <w:r>
        <w:t>г. Аргун</w:t>
      </w:r>
    </w:p>
    <w:p w:rsidR="003A0E85" w:rsidRDefault="005F2518">
      <w:pPr>
        <w:pStyle w:val="70"/>
        <w:framePr w:wrap="none" w:vAnchor="page" w:hAnchor="page" w:x="7318" w:y="4710"/>
        <w:shd w:val="clear" w:color="auto" w:fill="auto"/>
        <w:spacing w:line="280" w:lineRule="exact"/>
      </w:pPr>
      <w:r>
        <w:t>№09.05/48.1 - од</w:t>
      </w:r>
    </w:p>
    <w:p w:rsidR="003A0E85" w:rsidRDefault="005F2518">
      <w:pPr>
        <w:pStyle w:val="10"/>
        <w:framePr w:wrap="none" w:vAnchor="page" w:hAnchor="page" w:x="896" w:y="4719"/>
        <w:shd w:val="clear" w:color="auto" w:fill="auto"/>
        <w:spacing w:before="0" w:after="0" w:line="280" w:lineRule="exact"/>
        <w:ind w:left="660"/>
      </w:pPr>
      <w:bookmarkStart w:id="1" w:name="bookmark0"/>
      <w:r>
        <w:t>27 марта 2020 г.</w:t>
      </w:r>
      <w:bookmarkEnd w:id="1"/>
    </w:p>
    <w:p w:rsidR="003A0E85" w:rsidRDefault="005F2518">
      <w:pPr>
        <w:pStyle w:val="30"/>
        <w:framePr w:wrap="none" w:vAnchor="page" w:hAnchor="page" w:x="896" w:y="5765"/>
        <w:shd w:val="clear" w:color="auto" w:fill="auto"/>
        <w:spacing w:line="220" w:lineRule="exact"/>
        <w:ind w:left="500" w:firstLine="0"/>
      </w:pPr>
      <w:r>
        <w:t>Об утверждении локального акта</w:t>
      </w:r>
    </w:p>
    <w:p w:rsidR="003A0E85" w:rsidRDefault="005F2518">
      <w:pPr>
        <w:pStyle w:val="50"/>
        <w:framePr w:w="10042" w:h="3638" w:hRule="exact" w:wrap="none" w:vAnchor="page" w:hAnchor="page" w:x="896" w:y="6629"/>
        <w:shd w:val="clear" w:color="auto" w:fill="auto"/>
        <w:spacing w:before="0" w:after="318" w:line="317" w:lineRule="exact"/>
        <w:ind w:left="660" w:firstLine="720"/>
        <w:jc w:val="both"/>
      </w:pPr>
      <w:r>
        <w:t>В целях реализации мероприятия «Развитие кадрового потенциала педагогов по вопросам изучения русского языка» в рамках государственной программы Чеченской Республики «Развитие образования Чеченской Республики» (далее - Мероприятие) в 2020 году</w:t>
      </w:r>
    </w:p>
    <w:p w:rsidR="003A0E85" w:rsidRDefault="005F2518">
      <w:pPr>
        <w:pStyle w:val="30"/>
        <w:framePr w:w="10042" w:h="3638" w:hRule="exact" w:wrap="none" w:vAnchor="page" w:hAnchor="page" w:x="896" w:y="6629"/>
        <w:shd w:val="clear" w:color="auto" w:fill="auto"/>
        <w:spacing w:after="411" w:line="220" w:lineRule="exact"/>
        <w:ind w:left="1380"/>
      </w:pPr>
      <w:r>
        <w:t>ПРИКАЗЫВАЮ:</w:t>
      </w:r>
    </w:p>
    <w:p w:rsidR="003A0E85" w:rsidRDefault="005F2518">
      <w:pPr>
        <w:pStyle w:val="30"/>
        <w:framePr w:w="10042" w:h="3638" w:hRule="exact" w:wrap="none" w:vAnchor="page" w:hAnchor="page" w:x="896" w:y="6629"/>
        <w:shd w:val="clear" w:color="auto" w:fill="auto"/>
        <w:spacing w:after="236" w:line="317" w:lineRule="exact"/>
        <w:ind w:left="660" w:firstLine="0"/>
      </w:pPr>
      <w:r>
        <w:t>1.Утвердить и ввести в действие локальный акт МБОУ «Гимназия №13» г. Аргун» со дня издания данного приказа.</w:t>
      </w:r>
    </w:p>
    <w:p w:rsidR="003A0E85" w:rsidRDefault="005F2518">
      <w:pPr>
        <w:pStyle w:val="60"/>
        <w:framePr w:w="10042" w:h="3638" w:hRule="exact" w:wrap="none" w:vAnchor="page" w:hAnchor="page" w:x="896" w:y="6629"/>
        <w:shd w:val="clear" w:color="auto" w:fill="auto"/>
        <w:spacing w:before="0" w:after="0"/>
        <w:ind w:left="1380"/>
      </w:pPr>
      <w:r>
        <w:t>^ Положение о МЕТОДИЧЕСКОМ РЕСУРСНОМ ЦЕНТРЕ по сопровождению учителей русского языка и чеченского языка</w:t>
      </w:r>
    </w:p>
    <w:p w:rsidR="003A0E85" w:rsidRDefault="005F2518">
      <w:pPr>
        <w:pStyle w:val="50"/>
        <w:framePr w:w="10042" w:h="652" w:hRule="exact" w:wrap="none" w:vAnchor="page" w:hAnchor="page" w:x="896" w:y="10479"/>
        <w:shd w:val="clear" w:color="auto" w:fill="auto"/>
        <w:spacing w:before="0" w:after="0" w:line="293" w:lineRule="exact"/>
        <w:ind w:left="660"/>
        <w:jc w:val="left"/>
      </w:pPr>
      <w:r>
        <w:t xml:space="preserve">2. Контроль за исполнением настоящего </w:t>
      </w:r>
      <w:r>
        <w:t>приказа возложить на заместителя директора по НМР Чапаеву А.Ш.</w:t>
      </w:r>
    </w:p>
    <w:p w:rsidR="003A0E85" w:rsidRDefault="003A0E85">
      <w:pPr>
        <w:framePr w:wrap="none" w:vAnchor="page" w:hAnchor="page" w:x="4227" w:y="11220"/>
      </w:pPr>
    </w:p>
    <w:p w:rsidR="003A0E85" w:rsidRDefault="005F2518">
      <w:pPr>
        <w:pStyle w:val="50"/>
        <w:framePr w:wrap="none" w:vAnchor="page" w:hAnchor="page" w:x="2086" w:y="11860"/>
        <w:shd w:val="clear" w:color="auto" w:fill="auto"/>
        <w:spacing w:before="0" w:after="0" w:line="200" w:lineRule="exact"/>
        <w:jc w:val="left"/>
      </w:pPr>
      <w:r>
        <w:t>И.о. директора гимнё^%</w:t>
      </w:r>
    </w:p>
    <w:p w:rsidR="003A0E85" w:rsidRDefault="005F2518">
      <w:pPr>
        <w:pStyle w:val="a5"/>
        <w:framePr w:wrap="none" w:vAnchor="page" w:hAnchor="page" w:x="4332" w:y="11812"/>
        <w:shd w:val="clear" w:color="auto" w:fill="auto"/>
        <w:spacing w:line="120" w:lineRule="exact"/>
        <w:jc w:val="both"/>
      </w:pPr>
      <w:r>
        <w:rPr>
          <w:rStyle w:val="6pt"/>
        </w:rPr>
        <w:t>sVt#.</w:t>
      </w:r>
    </w:p>
    <w:p w:rsidR="003A0E85" w:rsidRDefault="003A0E85">
      <w:pPr>
        <w:framePr w:wrap="none" w:vAnchor="page" w:hAnchor="page" w:x="5340" w:y="11594"/>
      </w:pPr>
    </w:p>
    <w:p w:rsidR="003A0E85" w:rsidRDefault="005F2518">
      <w:pPr>
        <w:pStyle w:val="80"/>
        <w:framePr w:wrap="none" w:vAnchor="page" w:hAnchor="page" w:x="2460" w:y="12618"/>
        <w:shd w:val="clear" w:color="auto" w:fill="auto"/>
        <w:spacing w:line="190" w:lineRule="exact"/>
      </w:pPr>
      <w:r>
        <w:t>с приказом 031</w:t>
      </w:r>
    </w:p>
    <w:p w:rsidR="003A0E85" w:rsidRDefault="003A0E85">
      <w:pPr>
        <w:framePr w:wrap="none" w:vAnchor="page" w:hAnchor="page" w:x="3920" w:y="11920"/>
      </w:pPr>
    </w:p>
    <w:p w:rsidR="003A0E85" w:rsidRDefault="005F2518">
      <w:pPr>
        <w:pStyle w:val="30"/>
        <w:framePr w:wrap="none" w:vAnchor="page" w:hAnchor="page" w:x="2681" w:y="12714"/>
        <w:shd w:val="clear" w:color="auto" w:fill="auto"/>
        <w:spacing w:line="220" w:lineRule="exact"/>
        <w:ind w:firstLine="0"/>
      </w:pPr>
      <w:r>
        <w:t xml:space="preserve">Зам. директо(^Г|^ </w:t>
      </w:r>
      <w:r>
        <w:rPr>
          <w:rStyle w:val="3-1pt"/>
        </w:rPr>
        <w:t>ЙМР.,;^^'</w:t>
      </w:r>
    </w:p>
    <w:p w:rsidR="003A0E85" w:rsidRDefault="005F2518">
      <w:pPr>
        <w:pStyle w:val="a7"/>
        <w:framePr w:wrap="none" w:vAnchor="page" w:hAnchor="page" w:x="6665" w:y="11854"/>
        <w:shd w:val="clear" w:color="auto" w:fill="auto"/>
        <w:spacing w:line="200" w:lineRule="exact"/>
      </w:pPr>
      <w:r>
        <w:t>К.Х.Хамцуева</w:t>
      </w:r>
    </w:p>
    <w:p w:rsidR="003A0E85" w:rsidRDefault="005F2518">
      <w:pPr>
        <w:pStyle w:val="20"/>
        <w:framePr w:wrap="none" w:vAnchor="page" w:hAnchor="page" w:x="6780" w:y="13148"/>
        <w:shd w:val="clear" w:color="auto" w:fill="auto"/>
        <w:spacing w:line="220" w:lineRule="exact"/>
      </w:pPr>
      <w:r>
        <w:t>А.Ш. Чапаева</w:t>
      </w:r>
    </w:p>
    <w:p w:rsidR="003A0E85" w:rsidRDefault="00060A2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3469640</wp:posOffset>
            </wp:positionH>
            <wp:positionV relativeFrom="page">
              <wp:posOffset>7249795</wp:posOffset>
            </wp:positionV>
            <wp:extent cx="1078865" cy="1316990"/>
            <wp:effectExtent l="0" t="0" r="6985" b="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E85" w:rsidRDefault="00060A25">
      <w:pPr>
        <w:framePr w:wrap="none" w:vAnchor="page" w:hAnchor="page" w:x="170" w:y="7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461250" cy="10690860"/>
            <wp:effectExtent l="0" t="0" r="6350" b="0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2"/>
        <w:framePr w:w="10454" w:h="328" w:hRule="exact" w:wrap="none" w:vAnchor="page" w:hAnchor="page" w:x="148" w:y="1293"/>
        <w:shd w:val="clear" w:color="auto" w:fill="auto"/>
        <w:spacing w:line="280" w:lineRule="exact"/>
        <w:ind w:left="80"/>
      </w:pPr>
      <w:r>
        <w:lastRenderedPageBreak/>
        <w:t>1. Общие положения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1"/>
        </w:numPr>
        <w:shd w:val="clear" w:color="auto" w:fill="auto"/>
        <w:tabs>
          <w:tab w:val="left" w:pos="1242"/>
        </w:tabs>
        <w:ind w:right="1380" w:firstLine="800"/>
      </w:pPr>
      <w:r>
        <w:t>Настоящее Положение регулирует деятельность, определяет цель, условия, порядок организации и на</w:t>
      </w:r>
      <w:r>
        <w:t>правления работы Методического ресурсного центра по сопровождению учителей русского и чеченского языков (далее - Методический ресурсный центр).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1"/>
        </w:numPr>
        <w:shd w:val="clear" w:color="auto" w:fill="auto"/>
        <w:tabs>
          <w:tab w:val="left" w:pos="1308"/>
        </w:tabs>
        <w:ind w:firstLine="800"/>
      </w:pPr>
      <w:r>
        <w:t>Положение разработано на основании: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Федерального закона от 29.12.2012 г. № 275-ФЗ (ред. от 21.07.2014) "Об образ</w:t>
      </w:r>
      <w:r>
        <w:t>овании в Российской Федерации";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Государственной программы Российской Федерации "Развитие образования" на 2013-2020 годы, утвержденной постановлением Правительства Российской Федерации от 15.04.2014 г. № 259;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Федеральной целевой программы развития образован</w:t>
      </w:r>
      <w:r>
        <w:t>ия на 2016-2020 годы, утвержденной постановлением Правительства РФ от 23 мая 2015 г. № 497;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Концепции общенациональной системы выявления и развития молодых талантов, утвержденной Президентом РФ 3 апреля 2012 года;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 xml:space="preserve">Комплекса мер по реализации </w:t>
      </w:r>
      <w:r>
        <w:t>общенациональной системы выявления и развития молодых талантов, утвержденного распоряжением Правительства Российской Федерации от 27 мая 2015 г. № 3274-П-П8;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Концепции преподавания русского языка и литературы в Российской Федерации, утвержденной распоряжен</w:t>
      </w:r>
      <w:r>
        <w:t>ием Правительства Российской Федерации от 9 апреля 2016 г. № 637-р;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Приказа Минобрнауки Чеченской Республики от 13.03.2020 г. № 395-п «О реализации мероприятий на развитие кадрового потенциала педагогов по вопросам русского языка»;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Приказа Минобрнауки Чече</w:t>
      </w:r>
      <w:r>
        <w:t>нской Республики от 16.03.2020 г. № 411-п «Об утверждении базовых площадок и Центров по реализации мероприятий на развитие кадрового потенциала педагогов по вопросам изучения русскому языку»;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Приказа Минобрнауки Чеченской Республики от 28.04.2020 г. № 513-</w:t>
      </w:r>
      <w:r>
        <w:t>п «Об утверждении комплексного плана мероприятий («дорожных карт») по реализации концепций преподавания учебных предметов (предметных областей) в системе образования Чеченской Республики на 2020 - 2022 годы»;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Плана-графика мероприятий Методического ресурсн</w:t>
      </w:r>
      <w:r>
        <w:t>ого центра на 2020-2022 годы, утвержденного директором МБОУ «Гимназия № 13» г. Аргуна имени С. Д. Диканиева от 27 марта 2020 г. № 47/2-од;</w:t>
      </w:r>
    </w:p>
    <w:p w:rsidR="003A0E85" w:rsidRDefault="005F2518">
      <w:pPr>
        <w:pStyle w:val="24"/>
        <w:framePr w:w="11731" w:h="13052" w:hRule="exact" w:wrap="none" w:vAnchor="page" w:hAnchor="page" w:x="148" w:y="2108"/>
        <w:numPr>
          <w:ilvl w:val="0"/>
          <w:numId w:val="2"/>
        </w:numPr>
        <w:shd w:val="clear" w:color="auto" w:fill="auto"/>
        <w:tabs>
          <w:tab w:val="left" w:pos="935"/>
        </w:tabs>
        <w:ind w:right="1380" w:firstLine="800"/>
      </w:pPr>
      <w:r>
        <w:t>действующие нормативные и правовые акты Министерства образования и науки Чеченской Республики;</w:t>
      </w:r>
    </w:p>
    <w:p w:rsidR="003A0E85" w:rsidRDefault="005F2518">
      <w:pPr>
        <w:pStyle w:val="a9"/>
        <w:framePr w:wrap="none" w:vAnchor="page" w:hAnchor="page" w:x="10209" w:y="15801"/>
        <w:shd w:val="clear" w:color="auto" w:fill="auto"/>
        <w:spacing w:line="180" w:lineRule="exact"/>
      </w:pPr>
      <w:r>
        <w:t>2/7</w:t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2"/>
        </w:numPr>
        <w:shd w:val="clear" w:color="auto" w:fill="auto"/>
        <w:tabs>
          <w:tab w:val="left" w:pos="1072"/>
        </w:tabs>
        <w:ind w:firstLine="840"/>
      </w:pPr>
      <w:r>
        <w:lastRenderedPageBreak/>
        <w:t>настоящее Положение;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2"/>
        </w:numPr>
        <w:shd w:val="clear" w:color="auto" w:fill="auto"/>
        <w:tabs>
          <w:tab w:val="left" w:pos="1026"/>
        </w:tabs>
        <w:ind w:right="1340" w:firstLine="840"/>
      </w:pPr>
      <w:r>
        <w:t>Устав муниципального бюджетного общеобразовательного учреждения «Гимназия № 13» г. Аргуна имени С. Д. Диканиева (далее - Гимназия).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1"/>
        </w:numPr>
        <w:shd w:val="clear" w:color="auto" w:fill="auto"/>
        <w:tabs>
          <w:tab w:val="left" w:pos="1273"/>
        </w:tabs>
        <w:ind w:right="1340" w:firstLine="840"/>
      </w:pPr>
      <w:r>
        <w:rPr>
          <w:rStyle w:val="25"/>
        </w:rPr>
        <w:t xml:space="preserve">Методический ресурсный центр </w:t>
      </w:r>
      <w:r>
        <w:t xml:space="preserve">- структурное подразделение Гимназии, реализующего </w:t>
      </w:r>
      <w:r>
        <w:t xml:space="preserve">программы общего и дополнительного образования, на базе которого в Чеченской Республике осуществляется интеграция и концентрация современных образовательных ресурсов (информационных, материально-технических, кадровых, методических, программных и иных) для </w:t>
      </w:r>
      <w:r>
        <w:t>оказания методической помощи общеобразовательным организациям в сопровождении учителей русского и чеченского языков.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1"/>
        </w:numPr>
        <w:shd w:val="clear" w:color="auto" w:fill="auto"/>
        <w:tabs>
          <w:tab w:val="left" w:pos="1264"/>
        </w:tabs>
        <w:ind w:right="1340" w:firstLine="840"/>
      </w:pPr>
      <w:r>
        <w:t>Методический ресурсный центр создается на базе Гимназии, определенной ГБУ ДПО «ЧИПКРО» Чеченской Республики.</w:t>
      </w:r>
    </w:p>
    <w:p w:rsidR="003A0E85" w:rsidRDefault="005F2518">
      <w:pPr>
        <w:pStyle w:val="24"/>
        <w:framePr w:w="11731" w:h="14055" w:hRule="exact" w:wrap="none" w:vAnchor="page" w:hAnchor="page" w:x="148" w:y="1182"/>
        <w:shd w:val="clear" w:color="auto" w:fill="auto"/>
        <w:ind w:right="1340" w:firstLine="840"/>
      </w:pPr>
      <w:r>
        <w:t>Деятельность Методического рес</w:t>
      </w:r>
      <w:r>
        <w:t>урсного центра, как структурного подразделения Гимназии регламентируется настоящим положением о Методическом ресурсном центре, и осуществляет деятельность в соответствии с настоящим Положением и Уставом Гимназии.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1"/>
        </w:numPr>
        <w:shd w:val="clear" w:color="auto" w:fill="auto"/>
        <w:tabs>
          <w:tab w:val="left" w:pos="1264"/>
        </w:tabs>
        <w:spacing w:after="492"/>
        <w:ind w:right="1340" w:firstLine="840"/>
      </w:pPr>
      <w:r>
        <w:t>Организация Методического ресурсного центра</w:t>
      </w:r>
      <w:r>
        <w:t xml:space="preserve"> в качестве структурного подразделения Г имназии не приводит к изменению организационно-правовой формы, вида Гимназии.</w:t>
      </w:r>
    </w:p>
    <w:p w:rsidR="003A0E85" w:rsidRDefault="005F2518">
      <w:pPr>
        <w:pStyle w:val="10"/>
        <w:framePr w:w="11731" w:h="14055" w:hRule="exact" w:wrap="none" w:vAnchor="page" w:hAnchor="page" w:x="148" w:y="1182"/>
        <w:numPr>
          <w:ilvl w:val="0"/>
          <w:numId w:val="3"/>
        </w:numPr>
        <w:shd w:val="clear" w:color="auto" w:fill="auto"/>
        <w:tabs>
          <w:tab w:val="left" w:pos="2436"/>
        </w:tabs>
        <w:spacing w:before="0" w:after="450" w:line="280" w:lineRule="exact"/>
        <w:ind w:left="2080"/>
        <w:jc w:val="both"/>
      </w:pPr>
      <w:bookmarkStart w:id="2" w:name="bookmark1"/>
      <w:r>
        <w:t>Цель, задачи Методического ресурсного центра</w:t>
      </w:r>
      <w:bookmarkEnd w:id="2"/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1"/>
          <w:numId w:val="3"/>
        </w:numPr>
        <w:shd w:val="clear" w:color="auto" w:fill="auto"/>
        <w:tabs>
          <w:tab w:val="left" w:pos="1393"/>
        </w:tabs>
        <w:ind w:firstLine="840"/>
      </w:pPr>
      <w:r>
        <w:t>Целью создания Методического ресурсного центра является формирование</w:t>
      </w:r>
    </w:p>
    <w:p w:rsidR="003A0E85" w:rsidRDefault="005F2518">
      <w:pPr>
        <w:pStyle w:val="24"/>
        <w:framePr w:w="11731" w:h="14055" w:hRule="exact" w:wrap="none" w:vAnchor="page" w:hAnchor="page" w:x="148" w:y="1182"/>
        <w:shd w:val="clear" w:color="auto" w:fill="auto"/>
        <w:tabs>
          <w:tab w:val="left" w:pos="3533"/>
          <w:tab w:val="left" w:pos="8630"/>
        </w:tabs>
        <w:ind w:right="1340"/>
      </w:pPr>
      <w:r>
        <w:t xml:space="preserve">инфраструктуры сферы </w:t>
      </w:r>
      <w:r>
        <w:t>общего и дополнительного образования детей на основе интеграции в пределах региона ресурсов общеобразовательных организаций и их социальных партнеров</w:t>
      </w:r>
      <w:r>
        <w:tab/>
        <w:t>для методического обеспечения,</w:t>
      </w:r>
      <w:r>
        <w:tab/>
        <w:t>организации</w:t>
      </w:r>
    </w:p>
    <w:p w:rsidR="003A0E85" w:rsidRDefault="005F2518">
      <w:pPr>
        <w:pStyle w:val="24"/>
        <w:framePr w:w="11731" w:h="14055" w:hRule="exact" w:wrap="none" w:vAnchor="page" w:hAnchor="page" w:x="148" w:y="1182"/>
        <w:shd w:val="clear" w:color="auto" w:fill="auto"/>
        <w:tabs>
          <w:tab w:val="left" w:pos="3533"/>
          <w:tab w:val="left" w:pos="8630"/>
        </w:tabs>
        <w:ind w:right="1340"/>
      </w:pPr>
      <w:r>
        <w:t>дополнительного образования дополнительного профессионального о</w:t>
      </w:r>
      <w:r>
        <w:t>бразования педагогов координации</w:t>
      </w:r>
      <w:r>
        <w:tab/>
        <w:t>деятельности общеобразовательных</w:t>
      </w:r>
      <w:r>
        <w:tab/>
        <w:t>организаций,</w:t>
      </w:r>
    </w:p>
    <w:p w:rsidR="003A0E85" w:rsidRDefault="005F2518">
      <w:pPr>
        <w:pStyle w:val="24"/>
        <w:framePr w:w="11731" w:h="14055" w:hRule="exact" w:wrap="none" w:vAnchor="page" w:hAnchor="page" w:x="148" w:y="1182"/>
        <w:shd w:val="clear" w:color="auto" w:fill="auto"/>
      </w:pPr>
      <w:r>
        <w:t>реализующих общеобразовательные программы русского и чеченского языков.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1"/>
          <w:numId w:val="3"/>
        </w:numPr>
        <w:shd w:val="clear" w:color="auto" w:fill="auto"/>
        <w:tabs>
          <w:tab w:val="left" w:pos="1393"/>
        </w:tabs>
        <w:ind w:firstLine="840"/>
      </w:pPr>
      <w:r>
        <w:t>Основными задачами Методического ресурсного центра являются: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2"/>
        </w:numPr>
        <w:shd w:val="clear" w:color="auto" w:fill="auto"/>
        <w:tabs>
          <w:tab w:val="left" w:pos="1026"/>
        </w:tabs>
        <w:ind w:right="1340" w:firstLine="840"/>
      </w:pPr>
      <w:r>
        <w:t>интеграция собственных общеобразовательных р</w:t>
      </w:r>
      <w:r>
        <w:t>есурсов и ресурсов общеобразовательных организаций региона и их социальных партнеров в целях их наиболее эффективного использования;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2"/>
        </w:numPr>
        <w:shd w:val="clear" w:color="auto" w:fill="auto"/>
        <w:tabs>
          <w:tab w:val="left" w:pos="1026"/>
        </w:tabs>
        <w:ind w:right="1340" w:firstLine="840"/>
      </w:pPr>
      <w:r>
        <w:t xml:space="preserve">организация обучения для расщирения доступа к ресурсам всех потенциальных потребителей образовательных услуг на территории </w:t>
      </w:r>
      <w:r>
        <w:t>региона;</w:t>
      </w:r>
    </w:p>
    <w:p w:rsidR="003A0E85" w:rsidRDefault="005F2518">
      <w:pPr>
        <w:pStyle w:val="24"/>
        <w:framePr w:w="11731" w:h="14055" w:hRule="exact" w:wrap="none" w:vAnchor="page" w:hAnchor="page" w:x="148" w:y="1182"/>
        <w:numPr>
          <w:ilvl w:val="0"/>
          <w:numId w:val="2"/>
        </w:numPr>
        <w:shd w:val="clear" w:color="auto" w:fill="auto"/>
        <w:tabs>
          <w:tab w:val="left" w:pos="1026"/>
        </w:tabs>
        <w:ind w:right="1340" w:firstLine="840"/>
      </w:pPr>
      <w:r>
        <w:t>поддержка и развитие в регионе сети государственных и муниципальных общеобразовательных организаций, на базе которых реализуются</w:t>
      </w:r>
    </w:p>
    <w:p w:rsidR="003A0E85" w:rsidRDefault="005F2518">
      <w:pPr>
        <w:pStyle w:val="a9"/>
        <w:framePr w:wrap="none" w:vAnchor="page" w:hAnchor="page" w:x="10237" w:y="15777"/>
        <w:shd w:val="clear" w:color="auto" w:fill="auto"/>
        <w:spacing w:line="180" w:lineRule="exact"/>
      </w:pPr>
      <w:r>
        <w:t>3/7</w:t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4"/>
        <w:framePr w:w="11731" w:h="2072" w:hRule="exact" w:wrap="none" w:vAnchor="page" w:hAnchor="page" w:x="148" w:y="1167"/>
        <w:shd w:val="clear" w:color="auto" w:fill="auto"/>
        <w:spacing w:line="365" w:lineRule="exact"/>
        <w:ind w:left="160"/>
        <w:jc w:val="left"/>
      </w:pPr>
      <w:r>
        <w:lastRenderedPageBreak/>
        <w:t>общеобразовательные программы по русскому и чеченскому языкам;</w:t>
      </w:r>
    </w:p>
    <w:p w:rsidR="003A0E85" w:rsidRDefault="005F2518">
      <w:pPr>
        <w:pStyle w:val="24"/>
        <w:framePr w:w="11731" w:h="2072" w:hRule="exact" w:wrap="none" w:vAnchor="page" w:hAnchor="page" w:x="148" w:y="1167"/>
        <w:shd w:val="clear" w:color="auto" w:fill="auto"/>
        <w:spacing w:after="488" w:line="365" w:lineRule="exact"/>
        <w:ind w:left="160" w:right="1320" w:firstLine="700"/>
      </w:pPr>
      <w:r>
        <w:t>- инициирование и организация</w:t>
      </w:r>
      <w:r>
        <w:t xml:space="preserve"> мероприятий для педагогических работников на региональном уровне (семинары, конкурсы, конференции, мастер-классы и т.п.).</w:t>
      </w:r>
    </w:p>
    <w:p w:rsidR="003A0E85" w:rsidRDefault="005F2518">
      <w:pPr>
        <w:pStyle w:val="10"/>
        <w:framePr w:w="11731" w:h="2072" w:hRule="exact" w:wrap="none" w:vAnchor="page" w:hAnchor="page" w:x="148" w:y="1167"/>
        <w:numPr>
          <w:ilvl w:val="0"/>
          <w:numId w:val="3"/>
        </w:numPr>
        <w:shd w:val="clear" w:color="auto" w:fill="auto"/>
        <w:tabs>
          <w:tab w:val="left" w:pos="882"/>
        </w:tabs>
        <w:spacing w:before="0" w:after="0" w:line="280" w:lineRule="exact"/>
        <w:ind w:left="520"/>
        <w:jc w:val="both"/>
      </w:pPr>
      <w:bookmarkStart w:id="3" w:name="bookmark2"/>
      <w:r>
        <w:t>Основные направления деятельности Методического ресурсного центра</w:t>
      </w:r>
      <w:bookmarkEnd w:id="3"/>
    </w:p>
    <w:p w:rsidR="003A0E85" w:rsidRDefault="005F2518">
      <w:pPr>
        <w:pStyle w:val="24"/>
        <w:framePr w:w="1517" w:h="1470" w:hRule="exact" w:wrap="none" w:vAnchor="page" w:hAnchor="page" w:x="9133" w:y="7418"/>
        <w:shd w:val="clear" w:color="auto" w:fill="auto"/>
        <w:spacing w:after="319" w:line="280" w:lineRule="exact"/>
        <w:jc w:val="right"/>
      </w:pPr>
      <w:r>
        <w:t>в сетевых</w:t>
      </w:r>
    </w:p>
    <w:p w:rsidR="003A0E85" w:rsidRDefault="005F2518">
      <w:pPr>
        <w:pStyle w:val="24"/>
        <w:framePr w:w="1517" w:h="1470" w:hRule="exact" w:wrap="none" w:vAnchor="page" w:hAnchor="page" w:x="9133" w:y="7418"/>
        <w:shd w:val="clear" w:color="auto" w:fill="auto"/>
        <w:spacing w:line="374" w:lineRule="exact"/>
        <w:jc w:val="right"/>
      </w:pPr>
      <w:r>
        <w:t>реализации на рост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1"/>
          <w:numId w:val="3"/>
        </w:numPr>
        <w:shd w:val="clear" w:color="auto" w:fill="auto"/>
        <w:tabs>
          <w:tab w:val="left" w:pos="1424"/>
        </w:tabs>
        <w:ind w:left="160" w:right="1296" w:firstLine="700"/>
      </w:pPr>
      <w:r>
        <w:t>Образовательное:</w:t>
      </w:r>
    </w:p>
    <w:p w:rsidR="003A0E85" w:rsidRDefault="005F2518">
      <w:pPr>
        <w:pStyle w:val="24"/>
        <w:framePr w:w="11731" w:h="11621" w:hRule="exact" w:wrap="none" w:vAnchor="page" w:hAnchor="page" w:x="148" w:y="3616"/>
        <w:shd w:val="clear" w:color="auto" w:fill="auto"/>
        <w:ind w:left="160" w:right="1320" w:firstLine="1160"/>
      </w:pPr>
      <w:r>
        <w:t xml:space="preserve">инициация, </w:t>
      </w:r>
      <w:r>
        <w:t>организация и сопровождение реализации сетевого</w:t>
      </w:r>
      <w:r>
        <w:br/>
        <w:t>взаимодействия общеобразовательных организаций разного вида по реализации</w:t>
      </w:r>
      <w:r>
        <w:br/>
        <w:t>общеобразовательных программ по русскому и чеченскому языкам;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организация взаимодействия с образовательными организациями вьющего</w:t>
      </w:r>
      <w:r>
        <w:br/>
        <w:t>проф</w:t>
      </w:r>
      <w:r>
        <w:t>ессионального образования;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внедрение в систему общего образования инновационных образовательных</w:t>
      </w:r>
      <w:r>
        <w:br/>
        <w:t>программ и новых образовательных технологий (в т.ч. модульных), включая</w:t>
      </w:r>
      <w:r>
        <w:br/>
        <w:t>дистанционные образовательные технологии и "открытое образование" с</w:t>
      </w:r>
      <w:r>
        <w:br/>
        <w:t>использованием совре</w:t>
      </w:r>
      <w:r>
        <w:t>менных средств коммуникаций;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firstLine="700"/>
        <w:jc w:val="left"/>
      </w:pPr>
      <w:r>
        <w:t>создание условий для участия обучающихся региона</w:t>
      </w:r>
      <w:r>
        <w:br/>
        <w:t>образовательных проектах регионального и всероссийского уровней;</w:t>
      </w:r>
    </w:p>
    <w:p w:rsidR="003A0E85" w:rsidRDefault="005F2518">
      <w:pPr>
        <w:pStyle w:val="24"/>
        <w:framePr w:w="11731" w:h="11621" w:hRule="exact" w:wrap="none" w:vAnchor="page" w:hAnchor="page" w:x="148" w:y="3616"/>
        <w:shd w:val="clear" w:color="auto" w:fill="auto"/>
        <w:ind w:left="160" w:right="2976" w:firstLine="1160"/>
      </w:pPr>
      <w:r>
        <w:t>создание условий для повыщения эффективности</w:t>
      </w:r>
      <w:r>
        <w:br/>
        <w:t>дополнительных профессиональных программ, направленных</w:t>
      </w:r>
    </w:p>
    <w:p w:rsidR="003A0E85" w:rsidRDefault="005F2518">
      <w:pPr>
        <w:pStyle w:val="24"/>
        <w:framePr w:w="11731" w:h="11621" w:hRule="exact" w:wrap="none" w:vAnchor="page" w:hAnchor="page" w:x="148" w:y="3616"/>
        <w:shd w:val="clear" w:color="auto" w:fill="auto"/>
        <w:ind w:left="160" w:right="1267"/>
      </w:pPr>
      <w:r>
        <w:t>профессионального мастерства учителей русского и чеченского языков.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1"/>
          <w:numId w:val="3"/>
        </w:numPr>
        <w:shd w:val="clear" w:color="auto" w:fill="auto"/>
        <w:tabs>
          <w:tab w:val="left" w:pos="1424"/>
        </w:tabs>
        <w:ind w:left="160" w:right="1267" w:firstLine="700"/>
      </w:pPr>
      <w:r>
        <w:t>Программно-методическое: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изучение лучщего педагогического опыта и достижений в системе общего</w:t>
      </w:r>
      <w:r>
        <w:br/>
        <w:t>образования обучающихся и создание условий для ознакомления с ним</w:t>
      </w:r>
      <w:r>
        <w:br/>
        <w:t>общеобразовательных организа</w:t>
      </w:r>
      <w:r>
        <w:t>ций в регионе; формирование базы данных об</w:t>
      </w:r>
      <w:r>
        <w:br/>
        <w:t>инновационном опыте работы, педагогах, осуществляющих инновационную работу;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участие в разработке региональных программ развития общего образования</w:t>
      </w:r>
      <w:r>
        <w:br/>
        <w:t>по русскому и чеченскому языкам;</w:t>
      </w:r>
    </w:p>
    <w:p w:rsidR="003A0E85" w:rsidRDefault="005F2518">
      <w:pPr>
        <w:pStyle w:val="24"/>
        <w:framePr w:w="11731" w:h="11621" w:hRule="exact" w:wrap="none" w:vAnchor="page" w:hAnchor="page" w:x="148" w:y="3616"/>
        <w:shd w:val="clear" w:color="auto" w:fill="auto"/>
        <w:ind w:left="160" w:right="1320" w:firstLine="1160"/>
      </w:pPr>
      <w:r>
        <w:t>по заказу общеобразовательных орг</w:t>
      </w:r>
      <w:r>
        <w:t>анизаций региона экспертиза</w:t>
      </w:r>
      <w:r>
        <w:br/>
        <w:t>общеобразовательных программ по русскому и чеченскому языкам;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оказание методической поддержки общеобразовательным организациям</w:t>
      </w:r>
      <w:r>
        <w:br/>
        <w:t>региона в разработке и реализации общеобразовательных программ по русскому и</w:t>
      </w:r>
      <w:r>
        <w:br/>
        <w:t>чеченскому языкам;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320" w:firstLine="700"/>
      </w:pPr>
      <w:r>
        <w:t>форми</w:t>
      </w:r>
      <w:r>
        <w:t>рование банка общеобразовательных программ по русскому и</w:t>
      </w:r>
      <w:r>
        <w:br/>
        <w:t>чеченскому языкам в регионе, участие в формировании всероссийского банка</w:t>
      </w:r>
      <w:r>
        <w:br/>
        <w:t>программ общего образования по русскому и чеченскому языкам;</w:t>
      </w:r>
    </w:p>
    <w:p w:rsidR="003A0E85" w:rsidRDefault="005F2518">
      <w:pPr>
        <w:pStyle w:val="24"/>
        <w:framePr w:w="11731" w:h="11621" w:hRule="exact" w:wrap="none" w:vAnchor="page" w:hAnchor="page" w:x="148" w:y="3616"/>
        <w:numPr>
          <w:ilvl w:val="0"/>
          <w:numId w:val="2"/>
        </w:numPr>
        <w:shd w:val="clear" w:color="auto" w:fill="auto"/>
        <w:tabs>
          <w:tab w:val="left" w:pos="1140"/>
        </w:tabs>
        <w:ind w:left="160" w:right="1267" w:firstLine="700"/>
      </w:pPr>
      <w:r>
        <w:t>формирование медиатеки современной учебно-методической литературы</w:t>
      </w:r>
      <w:r>
        <w:t>.</w:t>
      </w:r>
    </w:p>
    <w:p w:rsidR="003A0E85" w:rsidRDefault="005F2518">
      <w:pPr>
        <w:pStyle w:val="a9"/>
        <w:framePr w:wrap="none" w:vAnchor="page" w:hAnchor="page" w:x="10266" w:y="15758"/>
        <w:shd w:val="clear" w:color="auto" w:fill="auto"/>
        <w:spacing w:line="180" w:lineRule="exact"/>
      </w:pPr>
      <w:r>
        <w:t>4/7</w:t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4"/>
        <w:framePr w:w="11731" w:h="13772" w:hRule="exact" w:wrap="none" w:vAnchor="page" w:hAnchor="page" w:x="148" w:y="1249"/>
        <w:shd w:val="clear" w:color="auto" w:fill="auto"/>
        <w:spacing w:line="280" w:lineRule="exact"/>
        <w:ind w:left="140"/>
        <w:jc w:val="left"/>
      </w:pPr>
      <w:r>
        <w:lastRenderedPageBreak/>
        <w:t>банка данных по интернет-ресурсам;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 xml:space="preserve">ведение каталога нормативных правовых документов федерального и регионального уровней, регламентирующих осуществление образовательной деятельности, направленных на развитие системы общего </w:t>
      </w:r>
      <w:r>
        <w:t>образования детей по 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анализ и обобщение потребностей обучающихся и социального заказа в сфере общего образования по 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разработка и внедрение единых подходов (требований) к оценке качества общеобразо</w:t>
      </w:r>
      <w:r>
        <w:t>вательных программ по 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профессиональная поддержка учителей русского и чеченского языков (повыщение профессионального мастерства в различных формах);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разработка содержания, организация и методическое сопровождение конкурсов проф</w:t>
      </w:r>
      <w:r>
        <w:t>ессионального мастерства учителей русского и чеченского языков;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организация и проведение педагогических конференций, семинаров, практикумов и т.д. по вопросам общего образования детей по 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shd w:val="clear" w:color="auto" w:fill="auto"/>
        <w:ind w:left="140" w:right="1320" w:firstLine="1180"/>
      </w:pPr>
      <w:r>
        <w:t>организация консультационной деятельнос</w:t>
      </w:r>
      <w:r>
        <w:t>ти по всем вопросам функционирования организаций общего образования детей по 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анализ деятельности региональной системы общего образования детей по русскому и чеченскому языкам и ведение мониторинга состояния и развития ресурсно</w:t>
      </w:r>
      <w:r>
        <w:t>го обеспечения системы в сфере общего образования детей по русскому и чеченскому языкам.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1"/>
          <w:numId w:val="3"/>
        </w:numPr>
        <w:shd w:val="clear" w:color="auto" w:fill="auto"/>
        <w:tabs>
          <w:tab w:val="left" w:pos="1401"/>
        </w:tabs>
        <w:ind w:left="140" w:firstLine="720"/>
      </w:pPr>
      <w:r>
        <w:t>Информационное: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 xml:space="preserve">сбор и обобщение информации от общеобразовательных организаций региона в вопросах функционирования и развития системы общего образования детей по </w:t>
      </w:r>
      <w:r>
        <w:t>русскому и чеченскому языкам;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оперативная ретрансляция информации, относящейся к сфере общего образования детей по русскому и чеченскому языкам от федеральных структур до муниципальных организаций региона.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1"/>
          <w:numId w:val="3"/>
        </w:numPr>
        <w:shd w:val="clear" w:color="auto" w:fill="auto"/>
        <w:tabs>
          <w:tab w:val="left" w:pos="1401"/>
        </w:tabs>
        <w:ind w:left="140" w:firstLine="720"/>
      </w:pPr>
      <w:r>
        <w:t>Организационно-массовое: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методическое сопровождени</w:t>
      </w:r>
      <w:r>
        <w:t>е региональных конкурсных мероприятий с обучающимися;</w:t>
      </w:r>
    </w:p>
    <w:p w:rsidR="003A0E85" w:rsidRDefault="005F2518">
      <w:pPr>
        <w:pStyle w:val="24"/>
        <w:framePr w:w="11731" w:h="13772" w:hRule="exact" w:wrap="none" w:vAnchor="page" w:hAnchor="page" w:x="148" w:y="1249"/>
        <w:numPr>
          <w:ilvl w:val="0"/>
          <w:numId w:val="2"/>
        </w:numPr>
        <w:shd w:val="clear" w:color="auto" w:fill="auto"/>
        <w:tabs>
          <w:tab w:val="left" w:pos="1124"/>
        </w:tabs>
        <w:ind w:left="140" w:right="1320" w:firstLine="720"/>
      </w:pPr>
      <w:r>
        <w:t>выявление по итогам проведенных мероприятий талантливых детей и организация их дальнейщего сопровождения, формирование банка данных талантливых детей и помощь им в профессиональном самоопределении (в то</w:t>
      </w:r>
      <w:r>
        <w:t>м числе через организацию целевого приема в организации вьющего профессионального</w:t>
      </w:r>
    </w:p>
    <w:p w:rsidR="003A0E85" w:rsidRDefault="005F2518">
      <w:pPr>
        <w:pStyle w:val="a9"/>
        <w:framePr w:wrap="none" w:vAnchor="page" w:hAnchor="page" w:x="10276" w:y="15758"/>
        <w:shd w:val="clear" w:color="auto" w:fill="auto"/>
        <w:spacing w:line="180" w:lineRule="exact"/>
      </w:pPr>
      <w:r>
        <w:t>5/7</w:t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4"/>
        <w:framePr w:w="11731" w:h="13890" w:hRule="exact" w:wrap="none" w:vAnchor="page" w:hAnchor="page" w:x="148" w:y="1206"/>
        <w:shd w:val="clear" w:color="auto" w:fill="auto"/>
        <w:ind w:left="180"/>
        <w:jc w:val="left"/>
      </w:pPr>
      <w:r>
        <w:lastRenderedPageBreak/>
        <w:t>образования).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463"/>
        </w:tabs>
        <w:ind w:left="180" w:firstLine="720"/>
      </w:pPr>
      <w:r>
        <w:t>Координационное: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0"/>
          <w:numId w:val="2"/>
        </w:numPr>
        <w:shd w:val="clear" w:color="auto" w:fill="auto"/>
        <w:tabs>
          <w:tab w:val="left" w:pos="1141"/>
        </w:tabs>
        <w:ind w:left="180" w:right="1280" w:firstLine="720"/>
      </w:pPr>
      <w:r>
        <w:t xml:space="preserve">координация деятельности и взаимодействие с министерством образования и науки Чеченской Республики, с </w:t>
      </w:r>
      <w:r>
        <w:t>общеобразовательными организациями, с научными, производственными, общественными организациями, средствами массовой организации и другими социальными партнерами;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0"/>
          <w:numId w:val="2"/>
        </w:numPr>
        <w:shd w:val="clear" w:color="auto" w:fill="auto"/>
        <w:tabs>
          <w:tab w:val="left" w:pos="1146"/>
        </w:tabs>
        <w:ind w:left="180" w:right="1280" w:firstLine="720"/>
      </w:pPr>
      <w:r>
        <w:t>помощь в налаживании связей между различными организациями на территории региона, способствующ</w:t>
      </w:r>
      <w:r>
        <w:t>их развитию русского и чеченского языков в республике;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0"/>
          <w:numId w:val="2"/>
        </w:numPr>
        <w:shd w:val="clear" w:color="auto" w:fill="auto"/>
        <w:tabs>
          <w:tab w:val="left" w:pos="1136"/>
        </w:tabs>
        <w:ind w:left="180" w:right="1280" w:firstLine="720"/>
      </w:pPr>
      <w:r>
        <w:t>координация усилий в процессе реализации общеобразовательных программ по русскому и чеченскому языкам в регионе с целью оперативного рещения возникающих проблем, затруднении поставленных задач;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0"/>
          <w:numId w:val="2"/>
        </w:numPr>
        <w:shd w:val="clear" w:color="auto" w:fill="auto"/>
        <w:tabs>
          <w:tab w:val="left" w:pos="1132"/>
        </w:tabs>
        <w:spacing w:after="492"/>
        <w:ind w:left="180" w:right="1280" w:firstLine="720"/>
      </w:pPr>
      <w:r>
        <w:t>совместное использование материально-технических и других возможностей Методическим ресурсным центром, общеобразовательными организациями региона и заинтересованными организациями отраслей реального сектора экономики (на основе договорных отнощений).</w:t>
      </w:r>
    </w:p>
    <w:p w:rsidR="003A0E85" w:rsidRDefault="005F2518">
      <w:pPr>
        <w:pStyle w:val="10"/>
        <w:framePr w:w="11731" w:h="13890" w:hRule="exact" w:wrap="none" w:vAnchor="page" w:hAnchor="page" w:x="148" w:y="1206"/>
        <w:numPr>
          <w:ilvl w:val="0"/>
          <w:numId w:val="3"/>
        </w:numPr>
        <w:shd w:val="clear" w:color="auto" w:fill="auto"/>
        <w:tabs>
          <w:tab w:val="left" w:pos="1981"/>
        </w:tabs>
        <w:spacing w:before="0" w:after="90" w:line="280" w:lineRule="exact"/>
        <w:ind w:left="1620"/>
        <w:jc w:val="both"/>
      </w:pPr>
      <w:bookmarkStart w:id="4" w:name="bookmark3"/>
      <w:r>
        <w:t>Орган</w:t>
      </w:r>
      <w:r>
        <w:t>изация работы Методического ресурсного центра</w:t>
      </w:r>
      <w:bookmarkEnd w:id="4"/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458"/>
        </w:tabs>
        <w:ind w:left="180" w:right="1280" w:firstLine="720"/>
      </w:pPr>
      <w:r>
        <w:t>Методический ресурсный центр ежегодно разрабатывает план работы Методического ресурсного центра и согласовывает его с ГБУ ДПО «ЧИПКРО».</w:t>
      </w:r>
    </w:p>
    <w:p w:rsidR="003A0E85" w:rsidRDefault="005F2518">
      <w:pPr>
        <w:pStyle w:val="24"/>
        <w:framePr w:w="11731" w:h="13890" w:hRule="exact" w:wrap="none" w:vAnchor="page" w:hAnchor="page" w:x="148" w:y="1206"/>
        <w:shd w:val="clear" w:color="auto" w:fill="auto"/>
        <w:ind w:left="180" w:right="1280" w:firstLine="720"/>
      </w:pPr>
      <w:r>
        <w:t xml:space="preserve">Функции Методического ресурсного центра могут выполняться как всей </w:t>
      </w:r>
      <w:r>
        <w:t>Гимназией, так и ее структурными подразделениями.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458"/>
        </w:tabs>
        <w:ind w:left="180" w:right="1280" w:firstLine="720"/>
      </w:pPr>
      <w:r>
        <w:t>Непосредственное руководство Методическим ресурсным центром осуществляет директор Гимназии, на базе которого он создан.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814"/>
        </w:tabs>
        <w:ind w:left="180" w:right="1280" w:firstLine="720"/>
      </w:pPr>
      <w:r>
        <w:t>Координация деятельности общеобразовательных организаций, использующих материально-тех</w:t>
      </w:r>
      <w:r>
        <w:t>нические и другие ресурсы Методического ресурсного центра, осуществляется в пределах, установленных законодательными и нормативными актами в сфере образования.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463"/>
        </w:tabs>
        <w:ind w:left="180" w:right="1280" w:firstLine="720"/>
      </w:pPr>
      <w:r>
        <w:t>Финансовые и иные взаимоотнощения Методического ресурсного центра и других общеобразовательных о</w:t>
      </w:r>
      <w:r>
        <w:t>рганизаций осуществляются на договорной основе.</w:t>
      </w:r>
    </w:p>
    <w:p w:rsidR="003A0E85" w:rsidRDefault="005F2518">
      <w:pPr>
        <w:pStyle w:val="24"/>
        <w:framePr w:w="11731" w:h="13890" w:hRule="exact" w:wrap="none" w:vAnchor="page" w:hAnchor="page" w:x="148" w:y="1206"/>
        <w:numPr>
          <w:ilvl w:val="1"/>
          <w:numId w:val="3"/>
        </w:numPr>
        <w:shd w:val="clear" w:color="auto" w:fill="auto"/>
        <w:tabs>
          <w:tab w:val="left" w:pos="1453"/>
        </w:tabs>
        <w:spacing w:after="492"/>
        <w:ind w:left="180" w:right="1280" w:firstLine="720"/>
      </w:pPr>
      <w:r>
        <w:t>Методический ресурсный центр ежегодно отчитывается о выполнении плана работы перед ГБУ ДПО «ЧИПКРО».</w:t>
      </w:r>
    </w:p>
    <w:p w:rsidR="003A0E85" w:rsidRDefault="005F2518">
      <w:pPr>
        <w:pStyle w:val="10"/>
        <w:framePr w:w="11731" w:h="13890" w:hRule="exact" w:wrap="none" w:vAnchor="page" w:hAnchor="page" w:x="148" w:y="1206"/>
        <w:numPr>
          <w:ilvl w:val="0"/>
          <w:numId w:val="3"/>
        </w:numPr>
        <w:shd w:val="clear" w:color="auto" w:fill="auto"/>
        <w:tabs>
          <w:tab w:val="left" w:pos="2241"/>
        </w:tabs>
        <w:spacing w:before="0" w:after="517" w:line="280" w:lineRule="exact"/>
        <w:ind w:left="1880"/>
        <w:jc w:val="both"/>
      </w:pPr>
      <w:bookmarkStart w:id="5" w:name="bookmark4"/>
      <w:r>
        <w:t>Финансирование Методического ресурсного центра</w:t>
      </w:r>
      <w:bookmarkEnd w:id="5"/>
    </w:p>
    <w:p w:rsidR="003A0E85" w:rsidRDefault="005F2518">
      <w:pPr>
        <w:pStyle w:val="24"/>
        <w:framePr w:w="11731" w:h="13890" w:hRule="exact" w:wrap="none" w:vAnchor="page" w:hAnchor="page" w:x="148" w:y="1206"/>
        <w:shd w:val="clear" w:color="auto" w:fill="auto"/>
        <w:spacing w:line="280" w:lineRule="exact"/>
        <w:ind w:left="180" w:firstLine="720"/>
      </w:pPr>
      <w:r>
        <w:t xml:space="preserve">5.1. Порядок финансирования деятельности, относящейся к </w:t>
      </w:r>
      <w:r>
        <w:t>осуществлению</w:t>
      </w:r>
    </w:p>
    <w:p w:rsidR="003A0E85" w:rsidRDefault="005F2518">
      <w:pPr>
        <w:pStyle w:val="a9"/>
        <w:framePr w:wrap="none" w:vAnchor="page" w:hAnchor="page" w:x="10304" w:y="15777"/>
        <w:shd w:val="clear" w:color="auto" w:fill="auto"/>
        <w:spacing w:line="180" w:lineRule="exact"/>
      </w:pPr>
      <w:r>
        <w:t>6/7</w:t>
      </w:r>
    </w:p>
    <w:p w:rsidR="003A0E85" w:rsidRDefault="003A0E85">
      <w:pPr>
        <w:rPr>
          <w:sz w:val="2"/>
          <w:szCs w:val="2"/>
        </w:rPr>
        <w:sectPr w:rsidR="003A0E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0E85" w:rsidRDefault="005F2518">
      <w:pPr>
        <w:pStyle w:val="24"/>
        <w:framePr w:w="11731" w:h="4453" w:hRule="exact" w:wrap="none" w:vAnchor="page" w:hAnchor="page" w:x="148" w:y="1184"/>
        <w:shd w:val="clear" w:color="auto" w:fill="auto"/>
        <w:spacing w:after="499" w:line="379" w:lineRule="exact"/>
        <w:ind w:right="1360"/>
        <w:jc w:val="left"/>
      </w:pPr>
      <w:r>
        <w:lastRenderedPageBreak/>
        <w:t>функций Методического ресурсного центра, определяется Гимназией на базе, которого он создан.</w:t>
      </w:r>
    </w:p>
    <w:p w:rsidR="003A0E85" w:rsidRDefault="005F2518">
      <w:pPr>
        <w:pStyle w:val="10"/>
        <w:framePr w:w="11731" w:h="4453" w:hRule="exact" w:wrap="none" w:vAnchor="page" w:hAnchor="page" w:x="148" w:y="1184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442" w:line="280" w:lineRule="exact"/>
        <w:ind w:left="1120"/>
        <w:jc w:val="both"/>
      </w:pPr>
      <w:bookmarkStart w:id="6" w:name="bookmark5"/>
      <w:r>
        <w:t>Прекращение деятельности Методического ресурсного иентра</w:t>
      </w:r>
      <w:bookmarkEnd w:id="6"/>
    </w:p>
    <w:p w:rsidR="003A0E85" w:rsidRDefault="005F2518">
      <w:pPr>
        <w:pStyle w:val="24"/>
        <w:framePr w:w="11731" w:h="4453" w:hRule="exact" w:wrap="none" w:vAnchor="page" w:hAnchor="page" w:x="148" w:y="1184"/>
        <w:shd w:val="clear" w:color="auto" w:fill="auto"/>
        <w:spacing w:line="374" w:lineRule="exact"/>
        <w:ind w:right="1360" w:firstLine="820"/>
        <w:jc w:val="left"/>
      </w:pPr>
      <w:r>
        <w:t xml:space="preserve">6.1. Деятельность Методического ресурсного центра может быть </w:t>
      </w:r>
      <w:r>
        <w:t>прекращена в случаях:</w:t>
      </w:r>
    </w:p>
    <w:p w:rsidR="003A0E85" w:rsidRDefault="005F2518">
      <w:pPr>
        <w:pStyle w:val="24"/>
        <w:framePr w:w="11731" w:h="4453" w:hRule="exact" w:wrap="none" w:vAnchor="page" w:hAnchor="page" w:x="148" w:y="1184"/>
        <w:shd w:val="clear" w:color="auto" w:fill="auto"/>
        <w:spacing w:line="374" w:lineRule="exact"/>
        <w:ind w:firstLine="1320"/>
        <w:jc w:val="left"/>
      </w:pPr>
      <w:r>
        <w:t>неэффективности или не востребованности содержательных и организационных форм деятельности;</w:t>
      </w:r>
    </w:p>
    <w:p w:rsidR="003A0E85" w:rsidRDefault="005F2518">
      <w:pPr>
        <w:pStyle w:val="24"/>
        <w:framePr w:w="11731" w:h="4453" w:hRule="exact" w:wrap="none" w:vAnchor="page" w:hAnchor="page" w:x="148" w:y="1184"/>
        <w:numPr>
          <w:ilvl w:val="0"/>
          <w:numId w:val="2"/>
        </w:numPr>
        <w:shd w:val="clear" w:color="auto" w:fill="auto"/>
        <w:tabs>
          <w:tab w:val="left" w:pos="1092"/>
        </w:tabs>
        <w:spacing w:line="374" w:lineRule="exact"/>
        <w:ind w:left="820"/>
      </w:pPr>
      <w:r>
        <w:t>ликвидации или реорганизации Гимназии;</w:t>
      </w:r>
    </w:p>
    <w:p w:rsidR="003A0E85" w:rsidRDefault="005F2518">
      <w:pPr>
        <w:pStyle w:val="24"/>
        <w:framePr w:w="11731" w:h="4453" w:hRule="exact" w:wrap="none" w:vAnchor="page" w:hAnchor="page" w:x="148" w:y="1184"/>
        <w:numPr>
          <w:ilvl w:val="0"/>
          <w:numId w:val="2"/>
        </w:numPr>
        <w:shd w:val="clear" w:color="auto" w:fill="auto"/>
        <w:tabs>
          <w:tab w:val="left" w:pos="1092"/>
        </w:tabs>
        <w:spacing w:line="374" w:lineRule="exact"/>
        <w:ind w:left="820"/>
      </w:pPr>
      <w:r>
        <w:t>по другим обоснованным причинам.</w:t>
      </w:r>
    </w:p>
    <w:p w:rsidR="003A0E85" w:rsidRDefault="005F2518">
      <w:pPr>
        <w:pStyle w:val="a9"/>
        <w:framePr w:wrap="none" w:vAnchor="page" w:hAnchor="page" w:x="10237" w:y="15883"/>
        <w:shd w:val="clear" w:color="auto" w:fill="auto"/>
        <w:spacing w:line="180" w:lineRule="exact"/>
      </w:pPr>
      <w:r>
        <w:t>7/7</w:t>
      </w:r>
    </w:p>
    <w:p w:rsidR="003A0E85" w:rsidRDefault="003A0E85">
      <w:pPr>
        <w:rPr>
          <w:sz w:val="2"/>
          <w:szCs w:val="2"/>
        </w:rPr>
      </w:pPr>
    </w:p>
    <w:sectPr w:rsidR="003A0E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18" w:rsidRDefault="005F2518">
      <w:r>
        <w:separator/>
      </w:r>
    </w:p>
  </w:endnote>
  <w:endnote w:type="continuationSeparator" w:id="0">
    <w:p w:rsidR="005F2518" w:rsidRDefault="005F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18" w:rsidRDefault="005F2518"/>
  </w:footnote>
  <w:footnote w:type="continuationSeparator" w:id="0">
    <w:p w:rsidR="005F2518" w:rsidRDefault="005F25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53B"/>
    <w:multiLevelType w:val="multilevel"/>
    <w:tmpl w:val="3C18DD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B6CF2"/>
    <w:multiLevelType w:val="multilevel"/>
    <w:tmpl w:val="ADD8D3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FD7431"/>
    <w:multiLevelType w:val="multilevel"/>
    <w:tmpl w:val="A600C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5"/>
    <w:rsid w:val="00060A25"/>
    <w:rsid w:val="003A0E85"/>
    <w:rsid w:val="005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MicrosoftSansSerif95pt">
    <w:name w:val="Основной текст (3) + Microsoft Sans Serif;9;5 pt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-1pt">
    <w:name w:val="Основной текст (3) + 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322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MicrosoftSansSerif95pt">
    <w:name w:val="Основной текст (3) + Microsoft Sans Serif;9;5 pt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-1pt">
    <w:name w:val="Основной текст (3) + Интервал -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322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2021-02-27T10:01:00Z</dcterms:created>
  <dcterms:modified xsi:type="dcterms:W3CDTF">2021-02-27T10:07:00Z</dcterms:modified>
</cp:coreProperties>
</file>